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8209" w14:textId="77777777" w:rsidR="00EC17C6" w:rsidRPr="00EC17C6" w:rsidRDefault="00EC17C6" w:rsidP="00EC17C6">
      <w:pPr>
        <w:spacing w:after="0"/>
        <w:jc w:val="both"/>
        <w:rPr>
          <w:rFonts w:ascii="Bradley Hand ITC" w:hAnsi="Bradley Hand ITC"/>
        </w:rPr>
      </w:pPr>
      <w:bookmarkStart w:id="0" w:name="_GoBack"/>
      <w:bookmarkEnd w:id="0"/>
    </w:p>
    <w:p w14:paraId="19694FAA" w14:textId="77777777" w:rsidR="00EC17C6" w:rsidRPr="005A5953" w:rsidRDefault="00EC17C6" w:rsidP="00EC17C6">
      <w:pPr>
        <w:pBdr>
          <w:top w:val="doubleWave" w:sz="6" w:space="6" w:color="auto"/>
          <w:bottom w:val="doubleWave" w:sz="6" w:space="6" w:color="auto"/>
        </w:pBdr>
        <w:spacing w:after="0"/>
        <w:jc w:val="center"/>
        <w:rPr>
          <w:rFonts w:ascii="Bradley Hand ITC" w:hAnsi="Bradley Hand ITC"/>
          <w:b/>
          <w:bCs/>
          <w:sz w:val="56"/>
          <w:szCs w:val="56"/>
        </w:rPr>
      </w:pPr>
      <w:r w:rsidRPr="005A5953">
        <w:rPr>
          <w:rFonts w:ascii="Bradley Hand ITC" w:hAnsi="Bradley Hand ITC"/>
          <w:b/>
          <w:bCs/>
          <w:sz w:val="56"/>
          <w:szCs w:val="56"/>
        </w:rPr>
        <w:t>Sablés étoilés au citron</w:t>
      </w:r>
    </w:p>
    <w:p w14:paraId="7821FB2B" w14:textId="77777777" w:rsidR="00EC17C6" w:rsidRDefault="00EC17C6" w:rsidP="00EC17C6">
      <w:pPr>
        <w:spacing w:after="0"/>
        <w:jc w:val="both"/>
        <w:rPr>
          <w:rFonts w:ascii="Bradley Hand ITC" w:hAnsi="Bradley Hand ITC"/>
          <w:sz w:val="36"/>
          <w:szCs w:val="36"/>
        </w:rPr>
      </w:pPr>
    </w:p>
    <w:p w14:paraId="4AAD90FA" w14:textId="4A4EDEF8" w:rsidR="00EC17C6" w:rsidRPr="00EC17C6" w:rsidRDefault="00AC6ED8" w:rsidP="00EC17C6">
      <w:pPr>
        <w:spacing w:after="0"/>
        <w:jc w:val="both"/>
        <w:rPr>
          <w:rFonts w:ascii="Bradley Hand ITC" w:hAnsi="Bradley Hand ITC"/>
          <w:sz w:val="36"/>
          <w:szCs w:val="36"/>
        </w:rPr>
      </w:pPr>
      <w:r>
        <w:rPr>
          <w:rFonts w:ascii="Bradley Hand ITC" w:hAnsi="Bradley Hand ITC"/>
          <w:noProof/>
          <w:sz w:val="36"/>
          <w:szCs w:val="36"/>
        </w:rPr>
        <w:drawing>
          <wp:inline distT="0" distB="0" distL="0" distR="0" wp14:anchorId="6CF6575A" wp14:editId="692EFA8D">
            <wp:extent cx="5753100" cy="5133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9B218" w14:textId="77777777" w:rsidR="005A5953" w:rsidRDefault="005A5953" w:rsidP="00EC17C6">
      <w:pPr>
        <w:spacing w:after="0"/>
        <w:jc w:val="center"/>
        <w:rPr>
          <w:rFonts w:ascii="Bradley Hand ITC" w:hAnsi="Bradley Hand ITC"/>
          <w:b/>
          <w:bCs/>
          <w:sz w:val="36"/>
          <w:szCs w:val="36"/>
          <w:u w:val="single"/>
        </w:rPr>
      </w:pPr>
    </w:p>
    <w:p w14:paraId="7F9F9BB6" w14:textId="64436294" w:rsidR="00EC17C6" w:rsidRPr="005A5953" w:rsidRDefault="00EC17C6" w:rsidP="00EC17C6">
      <w:pPr>
        <w:spacing w:after="0"/>
        <w:jc w:val="center"/>
        <w:rPr>
          <w:rFonts w:ascii="Bradley Hand ITC" w:hAnsi="Bradley Hand ITC"/>
          <w:b/>
          <w:bCs/>
          <w:sz w:val="36"/>
          <w:szCs w:val="36"/>
          <w:u w:val="single"/>
        </w:rPr>
      </w:pPr>
      <w:r w:rsidRPr="005A5953">
        <w:rPr>
          <w:rFonts w:ascii="Bradley Hand ITC" w:hAnsi="Bradley Hand ITC"/>
          <w:b/>
          <w:bCs/>
          <w:sz w:val="36"/>
          <w:szCs w:val="36"/>
          <w:u w:val="single"/>
        </w:rPr>
        <w:t>Ingrédients</w:t>
      </w:r>
    </w:p>
    <w:p w14:paraId="29258D9B" w14:textId="77777777" w:rsidR="00EC17C6" w:rsidRPr="00EC17C6" w:rsidRDefault="00EC17C6" w:rsidP="00EC17C6">
      <w:pPr>
        <w:spacing w:after="0"/>
        <w:jc w:val="both"/>
        <w:rPr>
          <w:rFonts w:ascii="Bradley Hand ITC" w:hAnsi="Bradley Hand ITC"/>
          <w:sz w:val="36"/>
          <w:szCs w:val="36"/>
        </w:rPr>
      </w:pPr>
    </w:p>
    <w:p w14:paraId="20B629C9" w14:textId="77777777" w:rsidR="00EC17C6" w:rsidRPr="005A5953" w:rsidRDefault="00EC17C6" w:rsidP="00EC17C6">
      <w:pPr>
        <w:spacing w:after="0"/>
        <w:jc w:val="both"/>
        <w:rPr>
          <w:rFonts w:ascii="Bradley Hand ITC" w:hAnsi="Bradley Hand ITC"/>
          <w:b/>
          <w:bCs/>
          <w:sz w:val="32"/>
          <w:szCs w:val="32"/>
        </w:rPr>
      </w:pPr>
      <w:r w:rsidRPr="005A5953">
        <w:rPr>
          <w:rFonts w:ascii="Bradley Hand ITC" w:hAnsi="Bradley Hand ITC"/>
          <w:b/>
          <w:bCs/>
          <w:sz w:val="32"/>
          <w:szCs w:val="32"/>
        </w:rPr>
        <w:t>Pour environ 35 à 40 sablés :</w:t>
      </w:r>
    </w:p>
    <w:p w14:paraId="076DB986" w14:textId="77777777" w:rsidR="00EC17C6" w:rsidRPr="005A5953" w:rsidRDefault="00EC17C6" w:rsidP="00EC17C6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>3 jaunes d’œufs</w:t>
      </w:r>
    </w:p>
    <w:p w14:paraId="1772F152" w14:textId="77777777" w:rsidR="00EC17C6" w:rsidRPr="005A5953" w:rsidRDefault="00EC17C6" w:rsidP="00EC17C6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>250 g de beurre mou</w:t>
      </w:r>
    </w:p>
    <w:p w14:paraId="2FA08DA3" w14:textId="77777777" w:rsidR="00EC17C6" w:rsidRPr="005A5953" w:rsidRDefault="00EC17C6" w:rsidP="00EC17C6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>500 g de farine</w:t>
      </w:r>
    </w:p>
    <w:p w14:paraId="3D667E8E" w14:textId="77777777" w:rsidR="00EC17C6" w:rsidRPr="005A5953" w:rsidRDefault="00EC17C6" w:rsidP="00EC17C6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>200 g de sucre</w:t>
      </w:r>
    </w:p>
    <w:p w14:paraId="2011ED59" w14:textId="01BAF807" w:rsidR="00EC17C6" w:rsidRDefault="00EC17C6" w:rsidP="00EC17C6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>2 zestes de citron</w:t>
      </w:r>
    </w:p>
    <w:p w14:paraId="7CC9C97B" w14:textId="77777777" w:rsidR="005A5953" w:rsidRPr="005A5953" w:rsidRDefault="005A5953" w:rsidP="005A5953">
      <w:pPr>
        <w:pStyle w:val="Paragraphedeliste"/>
        <w:spacing w:after="0"/>
        <w:ind w:left="426"/>
        <w:jc w:val="both"/>
        <w:rPr>
          <w:rFonts w:cstheme="minorHAnsi"/>
          <w:sz w:val="28"/>
          <w:szCs w:val="28"/>
        </w:rPr>
      </w:pPr>
    </w:p>
    <w:p w14:paraId="0ECC67D2" w14:textId="77777777" w:rsidR="00EC17C6" w:rsidRPr="005A5953" w:rsidRDefault="00EC17C6" w:rsidP="00EC17C6">
      <w:pPr>
        <w:spacing w:after="0"/>
        <w:jc w:val="both"/>
        <w:rPr>
          <w:rFonts w:ascii="Bradley Hand ITC" w:hAnsi="Bradley Hand ITC"/>
          <w:b/>
          <w:bCs/>
          <w:sz w:val="32"/>
          <w:szCs w:val="32"/>
        </w:rPr>
      </w:pPr>
      <w:r w:rsidRPr="005A5953">
        <w:rPr>
          <w:rFonts w:ascii="Bradley Hand ITC" w:hAnsi="Bradley Hand ITC"/>
          <w:b/>
          <w:bCs/>
          <w:sz w:val="32"/>
          <w:szCs w:val="32"/>
        </w:rPr>
        <w:t>Pour le glaçage :</w:t>
      </w:r>
    </w:p>
    <w:p w14:paraId="52B7A8BF" w14:textId="77777777" w:rsidR="00EC17C6" w:rsidRPr="005A5953" w:rsidRDefault="00EC17C6" w:rsidP="00EC17C6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>200 g de sucre glace</w:t>
      </w:r>
    </w:p>
    <w:p w14:paraId="6AD18FD6" w14:textId="77777777" w:rsidR="00EC17C6" w:rsidRPr="005A5953" w:rsidRDefault="00EC17C6" w:rsidP="00EC17C6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>1 blanc d’œuf</w:t>
      </w:r>
    </w:p>
    <w:p w14:paraId="0487E687" w14:textId="77777777" w:rsidR="00EC17C6" w:rsidRPr="005A5953" w:rsidRDefault="00EC17C6" w:rsidP="00EC17C6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>Jus d’un demi-citron</w:t>
      </w:r>
    </w:p>
    <w:p w14:paraId="6CA37E2A" w14:textId="77777777" w:rsidR="00EC17C6" w:rsidRPr="00EC17C6" w:rsidRDefault="00EC17C6" w:rsidP="00EC17C6">
      <w:pPr>
        <w:spacing w:after="0"/>
        <w:jc w:val="both"/>
        <w:rPr>
          <w:rFonts w:ascii="Bradley Hand ITC" w:hAnsi="Bradley Hand ITC"/>
          <w:sz w:val="36"/>
          <w:szCs w:val="36"/>
        </w:rPr>
      </w:pPr>
    </w:p>
    <w:p w14:paraId="572C0924" w14:textId="77777777" w:rsidR="00EC17C6" w:rsidRPr="005A5953" w:rsidRDefault="00EC17C6" w:rsidP="00EC17C6">
      <w:pPr>
        <w:spacing w:after="0"/>
        <w:jc w:val="center"/>
        <w:rPr>
          <w:rFonts w:ascii="Bradley Hand ITC" w:hAnsi="Bradley Hand ITC"/>
          <w:b/>
          <w:bCs/>
          <w:sz w:val="36"/>
          <w:szCs w:val="36"/>
          <w:u w:val="single"/>
        </w:rPr>
      </w:pPr>
      <w:r w:rsidRPr="005A5953">
        <w:rPr>
          <w:rFonts w:ascii="Bradley Hand ITC" w:hAnsi="Bradley Hand ITC"/>
          <w:b/>
          <w:bCs/>
          <w:sz w:val="36"/>
          <w:szCs w:val="36"/>
          <w:u w:val="single"/>
        </w:rPr>
        <w:t>Préparation</w:t>
      </w:r>
    </w:p>
    <w:p w14:paraId="4F679BE5" w14:textId="77777777" w:rsidR="00EC17C6" w:rsidRPr="00EC17C6" w:rsidRDefault="00EC17C6" w:rsidP="00EC17C6">
      <w:pPr>
        <w:spacing w:after="0"/>
        <w:jc w:val="both"/>
        <w:rPr>
          <w:rFonts w:cstheme="minorHAnsi"/>
          <w:sz w:val="32"/>
          <w:szCs w:val="32"/>
        </w:rPr>
      </w:pPr>
    </w:p>
    <w:p w14:paraId="54D476A8" w14:textId="21E5428A" w:rsidR="00EC17C6" w:rsidRPr="005A5953" w:rsidRDefault="00ED6340" w:rsidP="00ED6340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>Dans un saladier, fouetter les jaunes d’œufs avec le beurre mou jusqu’à ce que la préparation ressemble à une crème au beurre.</w:t>
      </w:r>
    </w:p>
    <w:p w14:paraId="73365BE8" w14:textId="08B17797" w:rsidR="00ED6340" w:rsidRPr="005A5953" w:rsidRDefault="00ED6340" w:rsidP="00ED6340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 xml:space="preserve">Ajouter le sucre et fouetter à nouveau, jusqu’à ce que la préparation blanchisse et devienne bien crémeuse. </w:t>
      </w:r>
    </w:p>
    <w:p w14:paraId="1B459A33" w14:textId="71C852B2" w:rsidR="00ED6340" w:rsidRPr="005A5953" w:rsidRDefault="00ED6340" w:rsidP="00ED6340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>Ajouter la farine et le zeste des citrons, bien mélanger, jusqu’à ce que la pâte soit homogène.</w:t>
      </w:r>
    </w:p>
    <w:p w14:paraId="2D19785E" w14:textId="74017AB1" w:rsidR="00ED6340" w:rsidRPr="005A5953" w:rsidRDefault="00ED6340" w:rsidP="00ED6340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 xml:space="preserve">Former une boule. </w:t>
      </w:r>
      <w:r w:rsidR="009B5250" w:rsidRPr="005A5953">
        <w:rPr>
          <w:rFonts w:cstheme="minorHAnsi"/>
          <w:sz w:val="28"/>
          <w:szCs w:val="28"/>
        </w:rPr>
        <w:t xml:space="preserve">Si besoin, la réserver au frigo 15 minutes. </w:t>
      </w:r>
      <w:r w:rsidRPr="005A5953">
        <w:rPr>
          <w:rFonts w:cstheme="minorHAnsi"/>
          <w:sz w:val="28"/>
          <w:szCs w:val="28"/>
        </w:rPr>
        <w:t>Farine</w:t>
      </w:r>
      <w:r w:rsidR="009B5250" w:rsidRPr="005A5953">
        <w:rPr>
          <w:rFonts w:cstheme="minorHAnsi"/>
          <w:sz w:val="28"/>
          <w:szCs w:val="28"/>
        </w:rPr>
        <w:t>r</w:t>
      </w:r>
      <w:r w:rsidRPr="005A5953">
        <w:rPr>
          <w:rFonts w:cstheme="minorHAnsi"/>
          <w:sz w:val="28"/>
          <w:szCs w:val="28"/>
        </w:rPr>
        <w:t xml:space="preserve"> le plan de travail et étaler la pâte. </w:t>
      </w:r>
      <w:r w:rsidR="009B5250" w:rsidRPr="005A5953">
        <w:rPr>
          <w:rFonts w:cstheme="minorHAnsi"/>
          <w:sz w:val="28"/>
          <w:szCs w:val="28"/>
        </w:rPr>
        <w:t>Ne pas l’étaler trop finement, elle doit faire entre 0,5 et 1 cm pour que les sablés restent moelleux.</w:t>
      </w:r>
    </w:p>
    <w:p w14:paraId="273935B3" w14:textId="0F0C2F2A" w:rsidR="009B5250" w:rsidRPr="005A5953" w:rsidRDefault="009B5250" w:rsidP="00ED6340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>Préchauffer le four à 200° C.</w:t>
      </w:r>
    </w:p>
    <w:p w14:paraId="617A2836" w14:textId="2B94D819" w:rsidR="009B5250" w:rsidRPr="005A5953" w:rsidRDefault="009B5250" w:rsidP="00ED6340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 xml:space="preserve">Découper des étoiles </w:t>
      </w:r>
      <w:r w:rsidR="00D109F3" w:rsidRPr="005A5953">
        <w:rPr>
          <w:rFonts w:cstheme="minorHAnsi"/>
          <w:sz w:val="28"/>
          <w:szCs w:val="28"/>
        </w:rPr>
        <w:t>à l’emporte-pièce jusqu’à épuisement de la pâte. Placer sur la plaque du four recouverte de papier</w:t>
      </w:r>
      <w:r w:rsidR="003F71D2" w:rsidRPr="005A5953">
        <w:rPr>
          <w:rFonts w:cstheme="minorHAnsi"/>
          <w:sz w:val="28"/>
          <w:szCs w:val="28"/>
        </w:rPr>
        <w:t xml:space="preserve"> sulfurisé et cuire 9 minutes. Les </w:t>
      </w:r>
      <w:r w:rsidR="00720119" w:rsidRPr="005A5953">
        <w:rPr>
          <w:rFonts w:cstheme="minorHAnsi"/>
          <w:sz w:val="28"/>
          <w:szCs w:val="28"/>
        </w:rPr>
        <w:t>bords doivent être légèrement dorés.</w:t>
      </w:r>
    </w:p>
    <w:p w14:paraId="38A307A8" w14:textId="03C000CB" w:rsidR="00720119" w:rsidRPr="005A5953" w:rsidRDefault="00720119" w:rsidP="00ED6340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>Laisser refroidir sur une grille</w:t>
      </w:r>
      <w:r w:rsidR="008A56AF" w:rsidRPr="005A5953">
        <w:rPr>
          <w:rFonts w:cstheme="minorHAnsi"/>
          <w:sz w:val="28"/>
          <w:szCs w:val="28"/>
        </w:rPr>
        <w:t xml:space="preserve"> ou une pl</w:t>
      </w:r>
      <w:r w:rsidR="003D4A61" w:rsidRPr="005A5953">
        <w:rPr>
          <w:rFonts w:cstheme="minorHAnsi"/>
          <w:sz w:val="28"/>
          <w:szCs w:val="28"/>
        </w:rPr>
        <w:t>anche à découper</w:t>
      </w:r>
      <w:r w:rsidRPr="005A5953">
        <w:rPr>
          <w:rFonts w:cstheme="minorHAnsi"/>
          <w:sz w:val="28"/>
          <w:szCs w:val="28"/>
        </w:rPr>
        <w:t xml:space="preserve">. Les sablés vont durcir en refroidissant. </w:t>
      </w:r>
    </w:p>
    <w:p w14:paraId="77EB1F5E" w14:textId="2F2FE159" w:rsidR="00F61FD6" w:rsidRPr="005A5953" w:rsidRDefault="00F61FD6" w:rsidP="00ED6340">
      <w:pPr>
        <w:pStyle w:val="Paragraphedeliste"/>
        <w:numPr>
          <w:ilvl w:val="0"/>
          <w:numId w:val="2"/>
        </w:numPr>
        <w:spacing w:after="12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>Préparer le glaçage : dans un grand bol, mélanger au fouet le sucre glace, le blanc d’œuf et le jus du citron.</w:t>
      </w:r>
    </w:p>
    <w:p w14:paraId="75D8FC65" w14:textId="2C1376A2" w:rsidR="00EC17C6" w:rsidRPr="005A5953" w:rsidRDefault="00F61FD6" w:rsidP="00EC17C6">
      <w:pPr>
        <w:pStyle w:val="Paragraphedeliste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cstheme="minorHAnsi"/>
          <w:sz w:val="28"/>
          <w:szCs w:val="28"/>
        </w:rPr>
      </w:pPr>
      <w:r w:rsidRPr="005A5953">
        <w:rPr>
          <w:rFonts w:cstheme="minorHAnsi"/>
          <w:sz w:val="28"/>
          <w:szCs w:val="28"/>
        </w:rPr>
        <w:t>Lorsque les sablés ont bien refroidi, tremper le dessus dans le glaçage, laisser le surplus s’écouler (ou l’enlever au pinceau)</w:t>
      </w:r>
      <w:r w:rsidR="000F44E9" w:rsidRPr="005A5953">
        <w:rPr>
          <w:rFonts w:cstheme="minorHAnsi"/>
          <w:sz w:val="28"/>
          <w:szCs w:val="28"/>
        </w:rPr>
        <w:t xml:space="preserve"> et le déposer sur une grille ou une planche à découper (côté glaçage sur le dessus). </w:t>
      </w:r>
      <w:r w:rsidR="00351081" w:rsidRPr="005A5953">
        <w:rPr>
          <w:rFonts w:cstheme="minorHAnsi"/>
          <w:sz w:val="28"/>
          <w:szCs w:val="28"/>
        </w:rPr>
        <w:t>Laisser sécher à l’air libre</w:t>
      </w:r>
      <w:r w:rsidR="009F0B10" w:rsidRPr="005A5953">
        <w:rPr>
          <w:rFonts w:cstheme="minorHAnsi"/>
          <w:sz w:val="28"/>
          <w:szCs w:val="28"/>
        </w:rPr>
        <w:t xml:space="preserve"> (au moins une heure) avant de les mettre dans des boîtes ou des sachets. </w:t>
      </w:r>
    </w:p>
    <w:sectPr w:rsidR="00EC17C6" w:rsidRPr="005A59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6A71D" w14:textId="77777777" w:rsidR="005A5953" w:rsidRDefault="005A5953" w:rsidP="005A5953">
      <w:pPr>
        <w:spacing w:after="0" w:line="240" w:lineRule="auto"/>
      </w:pPr>
      <w:r>
        <w:separator/>
      </w:r>
    </w:p>
  </w:endnote>
  <w:endnote w:type="continuationSeparator" w:id="0">
    <w:p w14:paraId="45644A58" w14:textId="77777777" w:rsidR="005A5953" w:rsidRDefault="005A5953" w:rsidP="005A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72160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F712196" w14:textId="5AD60D58" w:rsidR="00E20397" w:rsidRDefault="00E20397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2280E6" w14:textId="52F5EDA7" w:rsidR="005A5953" w:rsidRPr="00E20397" w:rsidRDefault="00E20397">
    <w:pPr>
      <w:pStyle w:val="Pieddepage"/>
      <w:rPr>
        <w:rFonts w:ascii="Bradley Hand ITC" w:hAnsi="Bradley Hand ITC"/>
        <w:b/>
        <w:bCs/>
        <w:sz w:val="28"/>
        <w:szCs w:val="28"/>
      </w:rPr>
    </w:pPr>
    <w:r w:rsidRPr="00E20397">
      <w:rPr>
        <w:rFonts w:ascii="Bradley Hand ITC" w:hAnsi="Bradley Hand ITC"/>
        <w:b/>
        <w:bCs/>
        <w:sz w:val="28"/>
        <w:szCs w:val="28"/>
      </w:rPr>
      <w:t>Sablés étoilés au citron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FE4EA" w14:textId="77777777" w:rsidR="005A5953" w:rsidRDefault="005A5953" w:rsidP="005A5953">
      <w:pPr>
        <w:spacing w:after="0" w:line="240" w:lineRule="auto"/>
      </w:pPr>
      <w:r>
        <w:separator/>
      </w:r>
    </w:p>
  </w:footnote>
  <w:footnote w:type="continuationSeparator" w:id="0">
    <w:p w14:paraId="5C32FDF3" w14:textId="77777777" w:rsidR="005A5953" w:rsidRDefault="005A5953" w:rsidP="005A5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4599E"/>
    <w:multiLevelType w:val="hybridMultilevel"/>
    <w:tmpl w:val="B3A8B1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00B38"/>
    <w:multiLevelType w:val="hybridMultilevel"/>
    <w:tmpl w:val="41326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C6"/>
    <w:rsid w:val="000F44E9"/>
    <w:rsid w:val="001D2A34"/>
    <w:rsid w:val="00351081"/>
    <w:rsid w:val="003D4A61"/>
    <w:rsid w:val="003F71D2"/>
    <w:rsid w:val="004F2DD4"/>
    <w:rsid w:val="005A5953"/>
    <w:rsid w:val="00720119"/>
    <w:rsid w:val="008A56AF"/>
    <w:rsid w:val="009B5250"/>
    <w:rsid w:val="009F0B10"/>
    <w:rsid w:val="00AC6ED8"/>
    <w:rsid w:val="00D109F3"/>
    <w:rsid w:val="00E20397"/>
    <w:rsid w:val="00EC17C6"/>
    <w:rsid w:val="00ED6340"/>
    <w:rsid w:val="00F6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EEED"/>
  <w15:chartTrackingRefBased/>
  <w15:docId w15:val="{A41161B2-9549-4E1F-A3AB-CE44EF18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17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953"/>
  </w:style>
  <w:style w:type="paragraph" w:styleId="Pieddepage">
    <w:name w:val="footer"/>
    <w:basedOn w:val="Normal"/>
    <w:link w:val="PieddepageCar"/>
    <w:uiPriority w:val="99"/>
    <w:unhideWhenUsed/>
    <w:rsid w:val="005A5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Cathel Tourmente</dc:creator>
  <cp:keywords/>
  <dc:description/>
  <cp:lastModifiedBy>Cathel Tourmente</cp:lastModifiedBy>
  <cp:revision>16</cp:revision>
  <dcterms:created xsi:type="dcterms:W3CDTF">2020-03-16T13:56:00Z</dcterms:created>
  <dcterms:modified xsi:type="dcterms:W3CDTF">2020-03-16T14:10:00Z</dcterms:modified>
</cp:coreProperties>
</file>